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120"/>
        <w:jc w:val="right"/>
      </w:pPr>
      <w:r>
        <w:rPr>
          <w:b/>
          <w:bCs/>
          <w:color w:val="B8860B"/>
          <w:sz w:val="34"/>
          <w:szCs w:val="34"/>
          <w:rtl/>
        </w:rPr>
        <w:t xml:space="preserve">نموذج دراسة جدوى جاهز للتعبئة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١. الملخص التنفيذي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اسم المشروع: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موقع المشروع: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قيمة الاستثمار المطلوبة: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ملخص الفكرة في ٣ أسطر: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٢. وصف المشروع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المنتجات / الخدمات: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الشريحة المستهدفة: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الميزة التنافسية: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٣. دراسة السوق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حجم السوق المستهدف: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أبرز المنافسين ونقاط قوتهم وضعفهم: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استراتيجية التسعير والتسويق: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٤. الدراسة الفنية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الموقع والمساحة المطلوبة: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المعدات والتجهيزات: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عدد العاملين ومهامهم: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٥. الدراسة المالية</w:t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البند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القيمة (ريال)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تجهيزات ومعدات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ديكور وتأسيس الموقع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رخص وتصاريح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رأس المال العامل (6 أشهر)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مصاريف تأسيس أخرى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إجمالي التكاليف الاستثمارية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</w:tbl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/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البند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شهرياً (ريال)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سنوياً (ريال)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الإيرادات المتوقعة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تكاليف التشغيل (رواتب/إيجار/فواتير)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صافي الربح المتوقع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</w:tbl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فترة استرداد رأس المال المتوقعة: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٦. المخاطر وخطط المعالجة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١.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٢.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٣. ………………………………………………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spacing w:after="120"/>
      <w:jc w:val="center"/>
    </w:pPr>
    <w:r>
      <w:rPr>
        <w:color w:val="888888"/>
        <w:sz w:val="16"/>
        <w:szCs w:val="16"/>
        <w:rtl/>
      </w:rPr>
      <w:t xml:space="preserve">© 2026 جميع الحقوق محفوظة لمؤسسة مصادر الحلول الإدارية · solution-i.sa · بريدة، القصيم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spacing w:after="120"/>
      <w:jc w:val="center"/>
    </w:pPr>
    <w:r>
      <w:rPr>
        <w:color w:val="888888"/>
        <w:sz w:val="18"/>
        <w:szCs w:val="18"/>
        <w:rtl/>
      </w:rPr>
      <w:t xml:space="preserve">مؤسسة مصادر الحلول الإدارية — solution-i.sa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2026-08-04T03:18:50.145Z</dcterms:created>
  <dcterms:modified xsi:type="dcterms:W3CDTF">2026-08-04T03:18:50.145Z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